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3B" w:rsidRPr="00F57808" w:rsidRDefault="003E0A3B" w:rsidP="003E0A3B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inline distT="0" distB="0" distL="0" distR="0">
            <wp:extent cx="1562735" cy="723265"/>
            <wp:effectExtent l="19050" t="0" r="0" b="0"/>
            <wp:docPr id="4" name="Picture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723265"/>
                    </a:xfrm>
                    <a:prstGeom prst="rect">
                      <a:avLst/>
                    </a:prstGeom>
                    <a:noFill/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:rsidR="003E0A3B" w:rsidRPr="00F57808" w:rsidRDefault="003E0A3B" w:rsidP="003E0A3B">
      <w:pPr>
        <w:rPr>
          <w:rFonts w:asciiTheme="minorHAnsi" w:hAnsiTheme="minorHAnsi" w:cstheme="minorHAnsi"/>
          <w:color w:val="FF0000"/>
          <w:szCs w:val="22"/>
        </w:rPr>
      </w:pPr>
    </w:p>
    <w:p w:rsidR="003E0A3B" w:rsidRDefault="00D345E3" w:rsidP="00D345E3">
      <w:pPr>
        <w:jc w:val="center"/>
        <w:rPr>
          <w:rFonts w:ascii="Anivers" w:hAnsi="Anivers" w:cs="Calibri"/>
          <w:color w:val="17365D" w:themeColor="text2" w:themeShade="BF"/>
          <w:sz w:val="32"/>
          <w:szCs w:val="32"/>
        </w:rPr>
      </w:pPr>
      <w:r w:rsidRPr="003E0A3B">
        <w:rPr>
          <w:rFonts w:ascii="Anivers" w:hAnsi="Anivers" w:cs="Calibri"/>
          <w:color w:val="17365D" w:themeColor="text2" w:themeShade="BF"/>
          <w:sz w:val="32"/>
          <w:szCs w:val="32"/>
        </w:rPr>
        <w:t>BRITISH FENCING RATIO</w:t>
      </w:r>
      <w:r w:rsidR="003E0A3B" w:rsidRPr="003E0A3B">
        <w:rPr>
          <w:rFonts w:ascii="Anivers" w:hAnsi="Anivers" w:cs="Calibri"/>
          <w:color w:val="17365D" w:themeColor="text2" w:themeShade="BF"/>
          <w:sz w:val="32"/>
          <w:szCs w:val="32"/>
        </w:rPr>
        <w:t xml:space="preserve">S </w:t>
      </w:r>
      <w:r w:rsidR="003E0A3B">
        <w:rPr>
          <w:rFonts w:ascii="Anivers" w:hAnsi="Anivers" w:cs="Calibri"/>
          <w:color w:val="17365D" w:themeColor="text2" w:themeShade="BF"/>
          <w:sz w:val="32"/>
          <w:szCs w:val="32"/>
        </w:rPr>
        <w:t>POLICY: Y</w:t>
      </w:r>
      <w:r w:rsidR="003E0A3B" w:rsidRPr="003E0A3B">
        <w:rPr>
          <w:rFonts w:ascii="Anivers" w:hAnsi="Anivers" w:cs="Calibri"/>
          <w:color w:val="17365D" w:themeColor="text2" w:themeShade="BF"/>
          <w:sz w:val="32"/>
          <w:szCs w:val="32"/>
        </w:rPr>
        <w:t xml:space="preserve">OUTH </w:t>
      </w:r>
      <w:r w:rsidR="003E0A3B">
        <w:rPr>
          <w:rFonts w:ascii="Anivers" w:hAnsi="Anivers" w:cs="Calibri"/>
          <w:color w:val="17365D" w:themeColor="text2" w:themeShade="BF"/>
          <w:sz w:val="32"/>
          <w:szCs w:val="32"/>
        </w:rPr>
        <w:t>EVENTS</w:t>
      </w:r>
    </w:p>
    <w:p w:rsidR="00D345E3" w:rsidRPr="003E0A3B" w:rsidRDefault="003E0A3B" w:rsidP="00D345E3">
      <w:pPr>
        <w:jc w:val="center"/>
        <w:rPr>
          <w:rFonts w:ascii="Anivers" w:hAnsi="Anivers" w:cs="Calibri"/>
          <w:color w:val="17365D" w:themeColor="text2" w:themeShade="BF"/>
          <w:sz w:val="32"/>
          <w:szCs w:val="32"/>
        </w:rPr>
      </w:pPr>
      <w:r w:rsidRPr="003E0A3B">
        <w:rPr>
          <w:rFonts w:ascii="Anivers" w:hAnsi="Anivers" w:cs="Calibri"/>
          <w:color w:val="17365D" w:themeColor="text2" w:themeShade="BF"/>
          <w:sz w:val="32"/>
          <w:szCs w:val="32"/>
        </w:rPr>
        <w:t xml:space="preserve">TEAM OFFICIALS TO ATHLETES </w:t>
      </w:r>
    </w:p>
    <w:p w:rsidR="00D345E3" w:rsidRPr="00D345E3" w:rsidRDefault="00D345E3" w:rsidP="00A632C0">
      <w:pPr>
        <w:jc w:val="center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u w:val="single"/>
        </w:rPr>
      </w:pPr>
    </w:p>
    <w:p w:rsidR="006D5A87" w:rsidRPr="006D5A87" w:rsidRDefault="006D5A87" w:rsidP="00775B2A">
      <w:pPr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>GENERAL</w:t>
      </w:r>
    </w:p>
    <w:p w:rsidR="00775B2A" w:rsidRPr="00080E48" w:rsidRDefault="00080E48" w:rsidP="00E1067A">
      <w:pPr>
        <w:jc w:val="both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080E4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This document outlines </w:t>
      </w:r>
      <w:r w:rsidR="00D31212" w:rsidRPr="00080E4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B</w:t>
      </w:r>
      <w:r w:rsidR="00CD7327" w:rsidRPr="00080E4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ritish Fe</w:t>
      </w:r>
      <w:r w:rsidR="00CF4046" w:rsidRPr="00080E4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nc</w:t>
      </w:r>
      <w:r w:rsidR="00CD7327" w:rsidRPr="00080E4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ing</w:t>
      </w:r>
      <w:r w:rsidRPr="00080E4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’s </w:t>
      </w:r>
      <w:r w:rsidR="006D5A8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(BF) </w:t>
      </w:r>
      <w:r w:rsidRPr="00080E4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standards </w:t>
      </w:r>
      <w:r w:rsidR="007A272F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as applied to </w:t>
      </w:r>
      <w:r w:rsidR="00605D7E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National Academy</w:t>
      </w:r>
      <w:r w:rsidR="00E41B82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(NA)</w:t>
      </w:r>
      <w:r w:rsidR="00605D7E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and </w:t>
      </w:r>
      <w:r w:rsidR="007A272F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GB</w:t>
      </w:r>
      <w:r w:rsidR="00E41B82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R</w:t>
      </w:r>
      <w:r w:rsidR="007A272F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Youth Trips </w:t>
      </w:r>
      <w:r w:rsidR="000D47C0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regarding the number of 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registered Team Managers </w:t>
      </w:r>
      <w:r w:rsidR="00605D7E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required </w:t>
      </w:r>
      <w:proofErr w:type="gramStart"/>
      <w:r w:rsidR="00605D7E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to be</w:t>
      </w:r>
      <w:proofErr w:type="gramEnd"/>
      <w:r w:rsidR="00605D7E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in attendance 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in rel</w:t>
      </w:r>
      <w:r w:rsidR="00605D7E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ation to the number of athletes on a trip</w:t>
      </w:r>
    </w:p>
    <w:p w:rsidR="00775B2A" w:rsidRPr="00D345E3" w:rsidRDefault="00A632C0" w:rsidP="00E1067A">
      <w:pPr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u w:val="single"/>
        </w:rPr>
      </w:pPr>
      <w:r w:rsidRPr="00D345E3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u w:val="single"/>
        </w:rPr>
        <w:t xml:space="preserve"> </w:t>
      </w:r>
    </w:p>
    <w:p w:rsidR="00D10BC6" w:rsidRDefault="00775B2A" w:rsidP="00E1067A">
      <w:pPr>
        <w:jc w:val="both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Although the </w:t>
      </w:r>
      <w:r w:rsidR="008C4420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NSPCC </w:t>
      </w: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Child Protection in Sport Unit (CPSU) recommend</w:t>
      </w:r>
      <w:r w:rsidR="00605D7E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s</w:t>
      </w: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a 1:10 ratio</w:t>
      </w:r>
      <w:r w:rsidR="00751C1B"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, </w:t>
      </w:r>
      <w:r w:rsidR="006821A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British Fencing recognises this i</w:t>
      </w:r>
      <w:r w:rsidR="00E43068"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s not always appropriate</w:t>
      </w:r>
      <w:r w:rsidR="00D10BC6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for our sport. Additionally, different trips must be assessed individually for specific risks and may require more support.</w:t>
      </w:r>
    </w:p>
    <w:p w:rsidR="00D10BC6" w:rsidRDefault="00D10BC6" w:rsidP="00E1067A">
      <w:pPr>
        <w:jc w:val="both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6D5A87" w:rsidRPr="006D5A87" w:rsidRDefault="006D5A87" w:rsidP="00E1067A">
      <w:pPr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>TEAM MANAGER</w:t>
      </w:r>
    </w:p>
    <w:p w:rsidR="00B30410" w:rsidRDefault="00FB6449" w:rsidP="00E1067A">
      <w:pPr>
        <w:jc w:val="both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T</w:t>
      </w:r>
      <w:r w:rsidR="00605D7E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he term T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eam Manager (TM) is used to describe someone who has undertaken </w:t>
      </w:r>
      <w:r w:rsidR="006D5A8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BF’s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Team Manager training and is registered with </w:t>
      </w:r>
      <w:r w:rsidR="00EC5369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BF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. </w:t>
      </w:r>
      <w:r w:rsidR="00AC6F69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All Team Offic</w:t>
      </w:r>
      <w:r w:rsidR="00605D7E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ials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must be on the register held at British Fencing Head Office. </w:t>
      </w:r>
      <w:r w:rsidR="0002130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A 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Chef de Mission (</w:t>
      </w:r>
      <w:proofErr w:type="spellStart"/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CdM</w:t>
      </w:r>
      <w:proofErr w:type="spellEnd"/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) </w:t>
      </w:r>
      <w:r w:rsidR="0002130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or Chef d’Equipe (</w:t>
      </w:r>
      <w:proofErr w:type="spellStart"/>
      <w:r w:rsidR="0002130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CdE</w:t>
      </w:r>
      <w:proofErr w:type="spellEnd"/>
      <w:r w:rsidR="0002130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) is the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</w:t>
      </w:r>
      <w:r w:rsidR="00B30410" w:rsidRPr="00B30410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 xml:space="preserve">single </w:t>
      </w:r>
      <w:r w:rsidRPr="00B30410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TM with</w:t>
      </w:r>
      <w:r w:rsidR="00021308" w:rsidRPr="00B30410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 xml:space="preserve"> the BF</w:t>
      </w:r>
      <w:r w:rsidRPr="00B30410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 xml:space="preserve"> designated overa</w:t>
      </w:r>
      <w:r w:rsidR="003B09D5" w:rsidRPr="00B30410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ll responsibility for the trip</w:t>
      </w:r>
      <w:r w:rsidR="00B30410" w:rsidRPr="00B30410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.</w:t>
      </w:r>
      <w:r w:rsidR="00B30410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</w:t>
      </w:r>
      <w:r w:rsidR="003B09D5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All TMs are appointed by the TM panel prior to the event</w:t>
      </w:r>
      <w:r w:rsidR="00540DAD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/trip</w:t>
      </w:r>
      <w:r w:rsidR="003B09D5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.</w:t>
      </w:r>
      <w:r w:rsidR="00B30410" w:rsidRPr="00B30410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</w:t>
      </w:r>
    </w:p>
    <w:p w:rsidR="00B30410" w:rsidRDefault="00B30410" w:rsidP="00E1067A">
      <w:pPr>
        <w:jc w:val="both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FB6449" w:rsidRPr="00D345E3" w:rsidRDefault="00B30410" w:rsidP="00E1067A">
      <w:pPr>
        <w:jc w:val="both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TMs </w:t>
      </w:r>
      <w:r w:rsidRPr="00B30410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have</w:t>
      </w: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no other role except that of 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trip management </w:t>
      </w: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and welfare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.</w:t>
      </w:r>
      <w:r w:rsidRPr="00B30410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Coaches, Referees or any other Team Officials may assist the TMs on the trip, however cannot act in the</w:t>
      </w:r>
      <w:r w:rsidRPr="00E2622B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capacity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as TM during the event and are not included in the ratios. </w:t>
      </w:r>
      <w:r w:rsidR="000D47C0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It is not considered to be best practice for a parent to act as TM on a trip on which their child is fencing, particularly when their child is U18 or on cadet trips/events</w:t>
      </w:r>
      <w:r w:rsidR="00D741B1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, but it is acknowledged that this may happen on occasion</w:t>
      </w:r>
      <w:r w:rsidR="006D5A8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s</w:t>
      </w:r>
      <w:r w:rsidR="00D741B1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.</w:t>
      </w:r>
    </w:p>
    <w:p w:rsidR="00751C1B" w:rsidRPr="00D345E3" w:rsidRDefault="00751C1B" w:rsidP="00775B2A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FD2912" w:rsidRDefault="00FD2912" w:rsidP="009C5E17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9E18BA" w:rsidRPr="00D345E3" w:rsidRDefault="00DB2EB5" w:rsidP="00775B2A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>RISK ASSESSMENT</w:t>
      </w:r>
    </w:p>
    <w:p w:rsidR="005810BE" w:rsidRPr="00FD2912" w:rsidRDefault="003B09D5" w:rsidP="00775B2A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FD2912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1</w:t>
      </w:r>
      <w:r w:rsidR="00751C1B" w:rsidRPr="00FD2912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</w:t>
      </w:r>
      <w:r w:rsidR="00E95A1F" w:rsidRPr="00FD2912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TM</w:t>
      </w:r>
      <w:r w:rsidR="00751C1B" w:rsidRPr="00FD2912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may take up to </w:t>
      </w:r>
      <w:r w:rsidRPr="00FD2912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a maximum of 12</w:t>
      </w:r>
      <w:r w:rsidR="001F6D3D" w:rsidRPr="00FD2912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</w:t>
      </w:r>
      <w:r w:rsidR="005810BE" w:rsidRPr="00FD2912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fencers</w:t>
      </w:r>
      <w:r w:rsidR="00FD2912" w:rsidRPr="00FD2912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. </w:t>
      </w:r>
      <w:r w:rsidR="0059178E" w:rsidRPr="00FD2912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H</w:t>
      </w:r>
      <w:r w:rsidR="001F6D3D" w:rsidRPr="00FD2912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owever, </w:t>
      </w:r>
      <w:r w:rsidR="0059178E" w:rsidRPr="00FD2912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a risk assessment must be undertaken to identify if a further</w:t>
      </w:r>
      <w:r w:rsidR="00F81D84" w:rsidRPr="00FD2912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TM is required:</w:t>
      </w:r>
    </w:p>
    <w:p w:rsidR="009C5E17" w:rsidRPr="00755B11" w:rsidRDefault="009C5E17" w:rsidP="00775B2A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DB2EB5" w:rsidRDefault="009C5E17" w:rsidP="000849F4">
      <w:pPr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</w:pPr>
      <w:r w:rsidRPr="00755B11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 xml:space="preserve">Examples of </w:t>
      </w:r>
      <w:r w:rsidR="001F6D3D" w:rsidRPr="00755B11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 xml:space="preserve">Risk Factors </w:t>
      </w:r>
      <w:r w:rsidR="00440C5E" w:rsidRPr="00755B11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to</w:t>
      </w:r>
      <w:r w:rsidR="00440C5E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 xml:space="preserve"> be c</w:t>
      </w:r>
      <w:r w:rsidR="001F6D3D" w:rsidRPr="00755B11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onsidered</w:t>
      </w:r>
      <w:r w:rsidR="00DB2EB5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:</w:t>
      </w:r>
    </w:p>
    <w:p w:rsidR="000849F4" w:rsidRPr="00755B11" w:rsidRDefault="001F6D3D" w:rsidP="000849F4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755B11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</w:t>
      </w:r>
    </w:p>
    <w:p w:rsidR="005810BE" w:rsidRPr="00D345E3" w:rsidRDefault="005810BE" w:rsidP="00755B11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755B11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Age range</w:t>
      </w:r>
      <w:r w:rsidR="00A632C0" w:rsidRPr="00755B11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and </w:t>
      </w:r>
      <w:r w:rsidR="00605D7E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number</w:t>
      </w:r>
      <w:r w:rsidR="009C5E17" w:rsidRPr="00755B11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</w:t>
      </w:r>
      <w:r w:rsidR="00A632C0" w:rsidRPr="00755B11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under</w:t>
      </w:r>
      <w:r w:rsidR="00A632C0"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16</w:t>
      </w:r>
      <w:r w:rsidRPr="00D345E3">
        <w:rPr>
          <w:rFonts w:asciiTheme="minorHAnsi" w:hAnsiTheme="minorHAnsi" w:cstheme="minorHAnsi"/>
          <w:strike/>
          <w:color w:val="17365D" w:themeColor="text2" w:themeShade="BF"/>
          <w:sz w:val="22"/>
          <w:szCs w:val="22"/>
        </w:rPr>
        <w:t xml:space="preserve"> </w:t>
      </w:r>
    </w:p>
    <w:p w:rsidR="005810BE" w:rsidRPr="00D345E3" w:rsidRDefault="003A1CC2" w:rsidP="00755B11">
      <w:pPr>
        <w:numPr>
          <w:ilvl w:val="0"/>
          <w:numId w:val="5"/>
        </w:num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Gender </w:t>
      </w:r>
      <w:r w:rsidR="005810BE"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of fencers</w:t>
      </w:r>
      <w:r w:rsidR="00605D7E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(mixed or one)</w:t>
      </w:r>
    </w:p>
    <w:p w:rsidR="005810BE" w:rsidRPr="00D345E3" w:rsidRDefault="006059B3" w:rsidP="00755B11">
      <w:pPr>
        <w:numPr>
          <w:ilvl w:val="0"/>
          <w:numId w:val="5"/>
        </w:num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Previous i</w:t>
      </w:r>
      <w:r w:rsidR="005810BE"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nternational experience</w:t>
      </w:r>
      <w:r w:rsidR="000849F4"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</w:t>
      </w: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of the fencers AND the </w:t>
      </w:r>
      <w:r w:rsidR="000849F4"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officials</w:t>
      </w:r>
    </w:p>
    <w:p w:rsidR="005810BE" w:rsidRPr="00D345E3" w:rsidRDefault="005810BE" w:rsidP="00755B11">
      <w:pPr>
        <w:numPr>
          <w:ilvl w:val="0"/>
          <w:numId w:val="5"/>
        </w:num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Any past disciplinary or medical issues of both staff and fencers</w:t>
      </w:r>
    </w:p>
    <w:p w:rsidR="005810BE" w:rsidRPr="00D345E3" w:rsidRDefault="005810BE" w:rsidP="00755B11">
      <w:pPr>
        <w:numPr>
          <w:ilvl w:val="0"/>
          <w:numId w:val="5"/>
        </w:num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Venue – how spread out is it</w:t>
      </w:r>
    </w:p>
    <w:p w:rsidR="005810BE" w:rsidRDefault="005810BE" w:rsidP="00755B11">
      <w:pPr>
        <w:numPr>
          <w:ilvl w:val="0"/>
          <w:numId w:val="5"/>
        </w:num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Hotels – one or more, size</w:t>
      </w:r>
      <w:r w:rsidR="00605D7E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, distance from venue</w:t>
      </w:r>
    </w:p>
    <w:p w:rsidR="00605D7E" w:rsidRPr="00D345E3" w:rsidRDefault="00605D7E" w:rsidP="00755B11">
      <w:pPr>
        <w:numPr>
          <w:ilvl w:val="0"/>
          <w:numId w:val="5"/>
        </w:num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Competition schedule</w:t>
      </w:r>
    </w:p>
    <w:p w:rsidR="005810BE" w:rsidRPr="00D345E3" w:rsidRDefault="005810BE" w:rsidP="00755B11">
      <w:pPr>
        <w:numPr>
          <w:ilvl w:val="0"/>
          <w:numId w:val="5"/>
        </w:num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Transport</w:t>
      </w:r>
      <w:r w:rsidR="00440C5E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and logist</w:t>
      </w:r>
      <w:r w:rsidR="00E95A1F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i</w:t>
      </w:r>
      <w:r w:rsidR="00440C5E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cs</w:t>
      </w:r>
    </w:p>
    <w:p w:rsidR="005810BE" w:rsidRPr="00D345E3" w:rsidRDefault="005810BE" w:rsidP="00755B11">
      <w:pPr>
        <w:numPr>
          <w:ilvl w:val="0"/>
          <w:numId w:val="5"/>
        </w:num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Length of trip – </w:t>
      </w:r>
      <w:r w:rsidR="009C5E17"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(</w:t>
      </w: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may need to increase staff to allow for down time</w:t>
      </w:r>
      <w:r w:rsidR="009C5E17"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)</w:t>
      </w:r>
    </w:p>
    <w:p w:rsidR="001566DA" w:rsidRDefault="001566DA" w:rsidP="003A1CC2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3A1CC2" w:rsidRPr="00D345E3" w:rsidRDefault="003A1CC2" w:rsidP="003A1CC2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If a number of the above apply, or one is particularly significant, then an additional </w:t>
      </w:r>
      <w:r w:rsidR="00E95A1F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TM (pastoral) must</w:t>
      </w: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tr</w:t>
      </w:r>
      <w:r w:rsidR="00E95A1F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avel with the party,</w:t>
      </w: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preferably of the same gender </w:t>
      </w:r>
      <w:r w:rsidR="009E18BA" w:rsidRPr="00755B11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as </w:t>
      </w:r>
      <w:r w:rsidRPr="00755B11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the</w:t>
      </w:r>
      <w:r w:rsidR="00E95A1F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majority of the</w:t>
      </w: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fencers.</w:t>
      </w:r>
    </w:p>
    <w:p w:rsidR="005810BE" w:rsidRPr="00D345E3" w:rsidRDefault="005810BE" w:rsidP="005810BE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5810BE" w:rsidRPr="00D345E3" w:rsidRDefault="00701E54" w:rsidP="001566DA">
      <w:pPr>
        <w:jc w:val="both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A344C9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Cost </w:t>
      </w:r>
      <w:r w:rsidR="00AC634F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is</w:t>
      </w:r>
      <w:r w:rsidRPr="00A344C9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an additio</w:t>
      </w:r>
      <w:r w:rsidR="00AC634F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nal factor to take into account, but the welfare of the fencers is paramount.</w:t>
      </w:r>
    </w:p>
    <w:p w:rsidR="005810BE" w:rsidRPr="00D345E3" w:rsidRDefault="005810BE" w:rsidP="005810BE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CA2F3C" w:rsidRDefault="00701E54" w:rsidP="00701E54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F</w:t>
      </w:r>
      <w:r w:rsidR="00CD7327"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encers over 18 years </w:t>
      </w: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cannot</w:t>
      </w:r>
      <w:r w:rsidR="00CD7327"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be considered as adults</w:t>
      </w:r>
      <w:r w:rsidR="00AC634F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(</w:t>
      </w:r>
      <w:r w:rsidR="002D630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or as being </w:t>
      </w:r>
      <w:r w:rsidR="00AC634F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TM’s)</w:t>
      </w:r>
      <w:r w:rsidR="00CD7327"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for the</w:t>
      </w:r>
      <w:r w:rsidR="00AC634F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purpose of</w:t>
      </w:r>
      <w:r w:rsidR="00CD7327"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</w:t>
      </w:r>
      <w:r w:rsidR="00AC634F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calculating the </w:t>
      </w:r>
      <w:r w:rsidR="00CD7327"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supervision ratio</w:t>
      </w: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.</w:t>
      </w:r>
    </w:p>
    <w:p w:rsidR="00D741B1" w:rsidRDefault="00D741B1" w:rsidP="00701E54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D741B1" w:rsidRPr="00D345E3" w:rsidRDefault="00D741B1" w:rsidP="00701E54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TM’s will not leave the event/venue/hotel at any point without the prior agreement of the </w:t>
      </w:r>
      <w:proofErr w:type="spellStart"/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CdM</w:t>
      </w:r>
      <w:proofErr w:type="spellEnd"/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/E, as this affects the ratio of adult to fencer, and neither will they take fencers away from the group without prior agreement, for the same and other reasons.</w:t>
      </w:r>
    </w:p>
    <w:p w:rsidR="009C5E17" w:rsidRPr="00D345E3" w:rsidRDefault="009C5E17" w:rsidP="00701E54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3A1CC2" w:rsidRPr="00DB2EB5" w:rsidRDefault="003A1CC2" w:rsidP="005810BE">
      <w:pPr>
        <w:rPr>
          <w:rFonts w:asciiTheme="minorHAnsi" w:hAnsiTheme="minorHAnsi" w:cstheme="minorHAnsi"/>
          <w:b/>
          <w:caps/>
          <w:color w:val="17365D" w:themeColor="text2" w:themeShade="BF"/>
          <w:sz w:val="22"/>
          <w:szCs w:val="22"/>
        </w:rPr>
      </w:pPr>
      <w:r w:rsidRPr="00DB2EB5">
        <w:rPr>
          <w:rFonts w:asciiTheme="minorHAnsi" w:hAnsiTheme="minorHAnsi" w:cstheme="minorHAnsi"/>
          <w:b/>
          <w:caps/>
          <w:color w:val="17365D" w:themeColor="text2" w:themeShade="BF"/>
          <w:sz w:val="22"/>
          <w:szCs w:val="22"/>
        </w:rPr>
        <w:t>Summary Table</w:t>
      </w:r>
    </w:p>
    <w:p w:rsidR="00A344C9" w:rsidRPr="00D345E3" w:rsidRDefault="00A344C9" w:rsidP="005810BE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153"/>
        <w:gridCol w:w="4261"/>
      </w:tblGrid>
      <w:tr w:rsidR="003A1CC2" w:rsidRPr="00D345E3" w:rsidTr="00B565DE">
        <w:tc>
          <w:tcPr>
            <w:tcW w:w="4153" w:type="dxa"/>
          </w:tcPr>
          <w:p w:rsidR="003A1CC2" w:rsidRPr="00FB6449" w:rsidRDefault="003A1CC2" w:rsidP="005810BE">
            <w:pP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</w:pPr>
            <w:r w:rsidRPr="00FB6449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  <w:t>Number of Athletes</w:t>
            </w:r>
          </w:p>
        </w:tc>
        <w:tc>
          <w:tcPr>
            <w:tcW w:w="4261" w:type="dxa"/>
          </w:tcPr>
          <w:p w:rsidR="003A1CC2" w:rsidRPr="00FB6449" w:rsidRDefault="00D60E7B" w:rsidP="00FB6449">
            <w:pPr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</w:pPr>
            <w:r w:rsidRPr="00FB6449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  <w:t xml:space="preserve">Minimum </w:t>
            </w:r>
            <w:r w:rsidR="00FB6449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  <w:t xml:space="preserve">number of </w:t>
            </w:r>
            <w:r w:rsidRPr="00FB6449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  <w:t xml:space="preserve"> Members</w:t>
            </w:r>
          </w:p>
        </w:tc>
      </w:tr>
      <w:tr w:rsidR="003A1CC2" w:rsidRPr="00BC5208" w:rsidTr="00B565DE">
        <w:tc>
          <w:tcPr>
            <w:tcW w:w="4153" w:type="dxa"/>
          </w:tcPr>
          <w:p w:rsidR="003A1CC2" w:rsidRPr="00BC5208" w:rsidRDefault="003B09D5" w:rsidP="005810BE">
            <w:pP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1</w:t>
            </w:r>
            <w:r w:rsidR="00D60E7B" w:rsidRPr="00BC520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 </w:t>
            </w:r>
            <w:r w:rsidR="00D741B1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–</w:t>
            </w:r>
            <w:r w:rsidR="00D60E7B" w:rsidRPr="00BC520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 12</w:t>
            </w:r>
          </w:p>
        </w:tc>
        <w:tc>
          <w:tcPr>
            <w:tcW w:w="4261" w:type="dxa"/>
          </w:tcPr>
          <w:p w:rsidR="003A1CC2" w:rsidRPr="00BC5208" w:rsidRDefault="00D60E7B" w:rsidP="003B09D5">
            <w:pP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proofErr w:type="spellStart"/>
            <w:r w:rsidRPr="00BC520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CdM</w:t>
            </w:r>
            <w:proofErr w:type="spellEnd"/>
            <w:r w:rsidR="002D630C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/</w:t>
            </w:r>
            <w:proofErr w:type="spellStart"/>
            <w:r w:rsidR="002D630C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CdE</w:t>
            </w:r>
            <w:proofErr w:type="spellEnd"/>
            <w:r w:rsidRPr="00BC520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 </w:t>
            </w:r>
            <w:r w:rsidR="003B09D5" w:rsidRPr="00BC520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plus 1 </w:t>
            </w:r>
            <w:r w:rsidR="003B09D5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TM </w:t>
            </w:r>
            <w:r w:rsidR="003B09D5" w:rsidRPr="00BC520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as appropriate</w:t>
            </w:r>
            <w:r w:rsidR="003E488C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*</w:t>
            </w:r>
          </w:p>
        </w:tc>
      </w:tr>
      <w:tr w:rsidR="003A1CC2" w:rsidRPr="00BC5208" w:rsidTr="00B565DE">
        <w:tc>
          <w:tcPr>
            <w:tcW w:w="4153" w:type="dxa"/>
          </w:tcPr>
          <w:p w:rsidR="003A1CC2" w:rsidRPr="00BC5208" w:rsidRDefault="003E488C" w:rsidP="005810BE">
            <w:pP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12 – 24 </w:t>
            </w:r>
          </w:p>
        </w:tc>
        <w:tc>
          <w:tcPr>
            <w:tcW w:w="4261" w:type="dxa"/>
          </w:tcPr>
          <w:p w:rsidR="003A1CC2" w:rsidRPr="00BC5208" w:rsidRDefault="00D60E7B" w:rsidP="005810BE">
            <w:pP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proofErr w:type="spellStart"/>
            <w:r w:rsidRPr="00BC520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CdM</w:t>
            </w:r>
            <w:proofErr w:type="spellEnd"/>
            <w:r w:rsidR="002D630C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/</w:t>
            </w:r>
            <w:proofErr w:type="spellStart"/>
            <w:r w:rsidR="002D630C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CdE</w:t>
            </w:r>
            <w:proofErr w:type="spellEnd"/>
            <w:r w:rsidRPr="00BC520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 plus 1 or 2 </w:t>
            </w:r>
            <w:r w:rsidR="000849F4" w:rsidRPr="00BC520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TMs </w:t>
            </w:r>
            <w:r w:rsidRPr="00BC520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as appropriate</w:t>
            </w:r>
            <w:r w:rsidR="003E488C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*</w:t>
            </w:r>
          </w:p>
        </w:tc>
      </w:tr>
      <w:tr w:rsidR="003A1CC2" w:rsidRPr="00BC5208" w:rsidTr="00B565DE">
        <w:tc>
          <w:tcPr>
            <w:tcW w:w="4153" w:type="dxa"/>
          </w:tcPr>
          <w:p w:rsidR="003A1CC2" w:rsidRPr="00BC5208" w:rsidRDefault="00D60E7B" w:rsidP="005810BE">
            <w:pP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BC520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24 +</w:t>
            </w:r>
          </w:p>
        </w:tc>
        <w:tc>
          <w:tcPr>
            <w:tcW w:w="4261" w:type="dxa"/>
          </w:tcPr>
          <w:p w:rsidR="003A1CC2" w:rsidRPr="00BC5208" w:rsidRDefault="003E488C" w:rsidP="005810BE">
            <w:pP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1:12</w:t>
            </w:r>
            <w:r w:rsidR="00B565D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 ratio</w:t>
            </w:r>
            <w:r w:rsidR="00D60E7B" w:rsidRPr="00BC520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 including </w:t>
            </w:r>
            <w:proofErr w:type="spellStart"/>
            <w:r w:rsidR="00D60E7B" w:rsidRPr="00BC5208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CdM</w:t>
            </w:r>
            <w:proofErr w:type="spellEnd"/>
            <w:r w:rsidR="002D630C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/</w:t>
            </w:r>
            <w:proofErr w:type="spellStart"/>
            <w:r w:rsidR="002D630C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CdE</w:t>
            </w:r>
            <w:proofErr w:type="spellEnd"/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*</w:t>
            </w:r>
          </w:p>
        </w:tc>
      </w:tr>
    </w:tbl>
    <w:p w:rsidR="00B565DE" w:rsidRDefault="00B565DE" w:rsidP="005810BE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3E488C" w:rsidRDefault="003E488C" w:rsidP="005810BE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*Risk Assessment dependent</w:t>
      </w:r>
    </w:p>
    <w:p w:rsidR="003E488C" w:rsidRPr="00BC5208" w:rsidRDefault="003E488C" w:rsidP="005810BE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701E54" w:rsidRPr="00DB2EB5" w:rsidRDefault="00701E54" w:rsidP="005810BE">
      <w:pPr>
        <w:rPr>
          <w:rFonts w:asciiTheme="minorHAnsi" w:hAnsiTheme="minorHAnsi" w:cstheme="minorHAnsi"/>
          <w:b/>
          <w:caps/>
          <w:color w:val="17365D" w:themeColor="text2" w:themeShade="BF"/>
          <w:sz w:val="22"/>
          <w:szCs w:val="22"/>
        </w:rPr>
      </w:pPr>
      <w:r w:rsidRPr="00DB2EB5">
        <w:rPr>
          <w:rFonts w:asciiTheme="minorHAnsi" w:hAnsiTheme="minorHAnsi" w:cstheme="minorHAnsi"/>
          <w:b/>
          <w:caps/>
          <w:color w:val="17365D" w:themeColor="text2" w:themeShade="BF"/>
          <w:sz w:val="22"/>
          <w:szCs w:val="22"/>
        </w:rPr>
        <w:t>Squads with some 18+ fencers</w:t>
      </w:r>
    </w:p>
    <w:p w:rsidR="009C5E17" w:rsidRPr="00BC5208" w:rsidRDefault="00BC5208" w:rsidP="009C5E17">
      <w:pPr>
        <w:jc w:val="both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For Junior s</w:t>
      </w:r>
      <w:r w:rsidR="009C5E17" w:rsidRPr="00BC520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quads 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or teams </w:t>
      </w:r>
      <w:r w:rsidR="009C5E17" w:rsidRPr="00BC520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with a mixture of over and under 18 year o</w:t>
      </w:r>
      <w:r w:rsidR="002D630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lds, there will be at least one </w:t>
      </w:r>
      <w:r w:rsidR="00A344C9" w:rsidRPr="00BC520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TM</w:t>
      </w:r>
      <w:r w:rsidR="002D630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in addition to the coach</w:t>
      </w:r>
      <w:r w:rsidR="009C5E17" w:rsidRPr="00BC520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; the number of staff will depend on the number of minors in the squad and total number.</w:t>
      </w:r>
    </w:p>
    <w:p w:rsidR="009C5E17" w:rsidRPr="00BC5208" w:rsidRDefault="009C5E17" w:rsidP="009C5E17">
      <w:pPr>
        <w:jc w:val="both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5810BE" w:rsidRPr="00D345E3" w:rsidRDefault="002D630C" w:rsidP="005810BE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Fencers under 16 years are</w:t>
      </w:r>
      <w:r w:rsidR="00D60E7B" w:rsidRPr="00BC520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not allowed to travel</w:t>
      </w:r>
      <w:r w:rsidR="00CA2F3C" w:rsidRPr="00BC520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between venue, hotel and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/or</w:t>
      </w:r>
      <w:r w:rsidR="00CA2F3C" w:rsidRPr="00BC520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airport</w:t>
      </w:r>
      <w:r w:rsidR="00D60E7B" w:rsidRPr="00BC520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at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any time without a TM</w:t>
      </w:r>
      <w:r w:rsidR="00701E54" w:rsidRPr="00BC5208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apart from exceptional circumstances</w:t>
      </w: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, and even then, only with prior agreement of the </w:t>
      </w:r>
      <w:proofErr w:type="spellStart"/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CdM</w:t>
      </w:r>
      <w:proofErr w:type="spellEnd"/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/E: once the point of entry to the event/trip has been achieved, the fencer is the responsibility of the </w:t>
      </w:r>
      <w:proofErr w:type="spellStart"/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CdM</w:t>
      </w:r>
      <w:proofErr w:type="spellEnd"/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/E or other TM.</w:t>
      </w:r>
    </w:p>
    <w:p w:rsidR="00D60E7B" w:rsidRPr="00D345E3" w:rsidRDefault="00D60E7B" w:rsidP="005810BE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D60E7B" w:rsidRPr="00D345E3" w:rsidRDefault="00D60E7B" w:rsidP="005810BE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Fencers aged between 16 and 18 years may be allowed some freedom to travel around or shop etc provided that</w:t>
      </w:r>
      <w:r w:rsidR="002D630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certain criteria have been met:</w:t>
      </w:r>
    </w:p>
    <w:p w:rsidR="00D60E7B" w:rsidRPr="00D345E3" w:rsidRDefault="00D60E7B" w:rsidP="005810BE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D60E7B" w:rsidRPr="00D345E3" w:rsidRDefault="00D60E7B" w:rsidP="00D60E7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Parents are aware in advance of this possibility and have consented.</w:t>
      </w:r>
    </w:p>
    <w:p w:rsidR="00D60E7B" w:rsidRPr="00D345E3" w:rsidRDefault="00D60E7B" w:rsidP="00D60E7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The </w:t>
      </w:r>
      <w:proofErr w:type="spellStart"/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CdM</w:t>
      </w:r>
      <w:proofErr w:type="spellEnd"/>
      <w:r w:rsidR="002D630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/E</w:t>
      </w:r>
      <w:r w:rsidR="00CD7327"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and one other staff member have agreed that the circumstances are appropriate.</w:t>
      </w:r>
    </w:p>
    <w:p w:rsidR="00CD7327" w:rsidRPr="00D345E3" w:rsidRDefault="00CD7327" w:rsidP="00D60E7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Fencers travel in a minimum group size of three.</w:t>
      </w:r>
    </w:p>
    <w:p w:rsidR="00CD7327" w:rsidRPr="00D345E3" w:rsidRDefault="00CD7327" w:rsidP="00D60E7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Fencers have contact details of the </w:t>
      </w:r>
      <w:proofErr w:type="spellStart"/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CdM</w:t>
      </w:r>
      <w:proofErr w:type="spellEnd"/>
      <w:r w:rsidR="00943B26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/E</w:t>
      </w:r>
      <w:r w:rsidRPr="00D345E3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and the ability to contact him/her.</w:t>
      </w:r>
    </w:p>
    <w:p w:rsidR="00D60E7B" w:rsidRPr="00D345E3" w:rsidRDefault="00D741B1" w:rsidP="005810BE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Fencers over 18</w:t>
      </w:r>
      <w:r w:rsidR="00943B26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will not leave the party at any point without the prior agreement of the </w:t>
      </w:r>
      <w:proofErr w:type="spellStart"/>
      <w:r w:rsidR="00943B26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CdM</w:t>
      </w:r>
      <w:proofErr w:type="spellEnd"/>
      <w:r w:rsidR="00943B26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/E, and are not considered appropriate supervisors for fencers under 18 other than in exceptional circumstances.</w:t>
      </w:r>
    </w:p>
    <w:p w:rsidR="00A632C0" w:rsidRDefault="00A632C0" w:rsidP="005810BE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p w:rsidR="00A344C9" w:rsidRDefault="00A344C9" w:rsidP="005810BE">
      <w:pPr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</w:p>
    <w:sectPr w:rsidR="00A344C9" w:rsidSect="003E0A3B"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F00" w:rsidRDefault="00881F00">
      <w:r>
        <w:separator/>
      </w:r>
    </w:p>
  </w:endnote>
  <w:endnote w:type="continuationSeparator" w:id="0">
    <w:p w:rsidR="00881F00" w:rsidRDefault="00881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ivers">
    <w:altName w:val="Times New Roman"/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D7E" w:rsidRPr="003E488C" w:rsidRDefault="00943B26" w:rsidP="00943B26">
    <w:pPr>
      <w:pStyle w:val="Footer"/>
      <w:rPr>
        <w:rFonts w:asciiTheme="minorHAnsi" w:hAnsiTheme="minorHAnsi" w:cstheme="minorHAnsi"/>
        <w:sz w:val="22"/>
        <w:szCs w:val="22"/>
      </w:rPr>
    </w:pPr>
    <w:r w:rsidRPr="003E488C">
      <w:rPr>
        <w:rFonts w:asciiTheme="minorHAnsi" w:hAnsiTheme="minorHAnsi" w:cstheme="minorHAnsi"/>
        <w:sz w:val="22"/>
        <w:szCs w:val="22"/>
      </w:rPr>
      <w:t>29.9.11</w:t>
    </w:r>
    <w:r w:rsidRPr="003E488C">
      <w:rPr>
        <w:rFonts w:asciiTheme="minorHAnsi" w:hAnsiTheme="minorHAnsi" w:cstheme="minorHAnsi"/>
        <w:sz w:val="22"/>
        <w:szCs w:val="22"/>
      </w:rPr>
      <w:tab/>
    </w:r>
    <w:r w:rsidRPr="003E488C">
      <w:rPr>
        <w:rFonts w:asciiTheme="minorHAnsi" w:hAnsiTheme="minorHAnsi" w:cstheme="minorHAnsi"/>
        <w:sz w:val="22"/>
        <w:szCs w:val="22"/>
      </w:rPr>
      <w:tab/>
    </w:r>
    <w:r w:rsidRPr="003E488C">
      <w:rPr>
        <w:rFonts w:asciiTheme="minorHAnsi" w:hAnsiTheme="minorHAnsi" w:cstheme="minorHAnsi"/>
        <w:sz w:val="22"/>
        <w:szCs w:val="22"/>
      </w:rPr>
      <w:tab/>
    </w:r>
    <w:sdt>
      <w:sdtPr>
        <w:rPr>
          <w:rFonts w:asciiTheme="minorHAnsi" w:hAnsiTheme="minorHAnsi" w:cstheme="minorHAnsi"/>
          <w:sz w:val="22"/>
          <w:szCs w:val="22"/>
        </w:rPr>
        <w:id w:val="669690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22"/>
              <w:szCs w:val="22"/>
            </w:rPr>
            <w:id w:val="565050523"/>
            <w:docPartObj>
              <w:docPartGallery w:val="Page Numbers (Top of Page)"/>
              <w:docPartUnique/>
            </w:docPartObj>
          </w:sdtPr>
          <w:sdtContent>
            <w:r w:rsidR="00605D7E" w:rsidRPr="003E488C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="008137F8" w:rsidRPr="003E488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="00605D7E" w:rsidRPr="003E488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PAGE </w:instrText>
            </w:r>
            <w:r w:rsidR="008137F8" w:rsidRPr="003E488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11416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</w:t>
            </w:r>
            <w:r w:rsidR="008137F8" w:rsidRPr="003E488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605D7E" w:rsidRPr="003E488C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8137F8" w:rsidRPr="003E488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="00605D7E" w:rsidRPr="003E488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NUMPAGES  </w:instrText>
            </w:r>
            <w:r w:rsidR="008137F8" w:rsidRPr="003E488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11416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2</w:t>
            </w:r>
            <w:r w:rsidR="008137F8" w:rsidRPr="003E488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sdtContent>
        </w:sdt>
      </w:sdtContent>
    </w:sdt>
  </w:p>
  <w:p w:rsidR="00605D7E" w:rsidRDefault="00605D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F00" w:rsidRDefault="00881F00">
      <w:r>
        <w:separator/>
      </w:r>
    </w:p>
  </w:footnote>
  <w:footnote w:type="continuationSeparator" w:id="0">
    <w:p w:rsidR="00881F00" w:rsidRDefault="00881F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C29E8"/>
    <w:multiLevelType w:val="hybridMultilevel"/>
    <w:tmpl w:val="0F64C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22E4C"/>
    <w:multiLevelType w:val="hybridMultilevel"/>
    <w:tmpl w:val="C582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36FB2"/>
    <w:multiLevelType w:val="hybridMultilevel"/>
    <w:tmpl w:val="99444B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126B9"/>
    <w:multiLevelType w:val="hybridMultilevel"/>
    <w:tmpl w:val="621E79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A84C29"/>
    <w:multiLevelType w:val="hybridMultilevel"/>
    <w:tmpl w:val="152E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135"/>
    <w:rsid w:val="00021308"/>
    <w:rsid w:val="00047D7E"/>
    <w:rsid w:val="00077359"/>
    <w:rsid w:val="00080E48"/>
    <w:rsid w:val="000849F4"/>
    <w:rsid w:val="000872D9"/>
    <w:rsid w:val="000D47C0"/>
    <w:rsid w:val="0011416C"/>
    <w:rsid w:val="001566DA"/>
    <w:rsid w:val="001608F9"/>
    <w:rsid w:val="001F6D3D"/>
    <w:rsid w:val="00207B93"/>
    <w:rsid w:val="002D2179"/>
    <w:rsid w:val="002D630C"/>
    <w:rsid w:val="00305760"/>
    <w:rsid w:val="003065D4"/>
    <w:rsid w:val="00315FED"/>
    <w:rsid w:val="00371F67"/>
    <w:rsid w:val="003A1CC2"/>
    <w:rsid w:val="003B09D5"/>
    <w:rsid w:val="003B49EB"/>
    <w:rsid w:val="003D0A3D"/>
    <w:rsid w:val="003E0A3B"/>
    <w:rsid w:val="003E488C"/>
    <w:rsid w:val="003E7369"/>
    <w:rsid w:val="00440C5E"/>
    <w:rsid w:val="0046557C"/>
    <w:rsid w:val="004F20C6"/>
    <w:rsid w:val="00540DAD"/>
    <w:rsid w:val="0055424E"/>
    <w:rsid w:val="00561231"/>
    <w:rsid w:val="005810BE"/>
    <w:rsid w:val="0059178E"/>
    <w:rsid w:val="005A1C75"/>
    <w:rsid w:val="005B2016"/>
    <w:rsid w:val="005E09A6"/>
    <w:rsid w:val="006059B3"/>
    <w:rsid w:val="00605D7E"/>
    <w:rsid w:val="00662713"/>
    <w:rsid w:val="006821AC"/>
    <w:rsid w:val="006D5A87"/>
    <w:rsid w:val="00701E54"/>
    <w:rsid w:val="00751C1B"/>
    <w:rsid w:val="00755B11"/>
    <w:rsid w:val="00775B2A"/>
    <w:rsid w:val="007A272F"/>
    <w:rsid w:val="008137F8"/>
    <w:rsid w:val="00867135"/>
    <w:rsid w:val="00881F00"/>
    <w:rsid w:val="008C4420"/>
    <w:rsid w:val="00936F27"/>
    <w:rsid w:val="00943B26"/>
    <w:rsid w:val="009C5E17"/>
    <w:rsid w:val="009E04CE"/>
    <w:rsid w:val="009E18BA"/>
    <w:rsid w:val="00A344C9"/>
    <w:rsid w:val="00A44A1D"/>
    <w:rsid w:val="00A61BEA"/>
    <w:rsid w:val="00A632C0"/>
    <w:rsid w:val="00A77258"/>
    <w:rsid w:val="00AC634F"/>
    <w:rsid w:val="00AC6F69"/>
    <w:rsid w:val="00B111BA"/>
    <w:rsid w:val="00B27CE3"/>
    <w:rsid w:val="00B30410"/>
    <w:rsid w:val="00B304D5"/>
    <w:rsid w:val="00B565DE"/>
    <w:rsid w:val="00B656E2"/>
    <w:rsid w:val="00B72F5A"/>
    <w:rsid w:val="00B84F5A"/>
    <w:rsid w:val="00BB7414"/>
    <w:rsid w:val="00BC5208"/>
    <w:rsid w:val="00BD5A4E"/>
    <w:rsid w:val="00C163F4"/>
    <w:rsid w:val="00C23508"/>
    <w:rsid w:val="00CA2F3C"/>
    <w:rsid w:val="00CD7327"/>
    <w:rsid w:val="00CE371B"/>
    <w:rsid w:val="00CF4046"/>
    <w:rsid w:val="00D10BC6"/>
    <w:rsid w:val="00D1493E"/>
    <w:rsid w:val="00D31212"/>
    <w:rsid w:val="00D345E3"/>
    <w:rsid w:val="00D60E7B"/>
    <w:rsid w:val="00D741B1"/>
    <w:rsid w:val="00D7459E"/>
    <w:rsid w:val="00DB2EB5"/>
    <w:rsid w:val="00DF7F57"/>
    <w:rsid w:val="00E00B43"/>
    <w:rsid w:val="00E1067A"/>
    <w:rsid w:val="00E2622B"/>
    <w:rsid w:val="00E41B82"/>
    <w:rsid w:val="00E43068"/>
    <w:rsid w:val="00E5113A"/>
    <w:rsid w:val="00E94D2B"/>
    <w:rsid w:val="00E95A1F"/>
    <w:rsid w:val="00E96B00"/>
    <w:rsid w:val="00EC5369"/>
    <w:rsid w:val="00F25677"/>
    <w:rsid w:val="00F52EF6"/>
    <w:rsid w:val="00F731E1"/>
    <w:rsid w:val="00F81D84"/>
    <w:rsid w:val="00F94C1F"/>
    <w:rsid w:val="00F959E0"/>
    <w:rsid w:val="00FB6449"/>
    <w:rsid w:val="00FD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F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5B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75B2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A1C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0E7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55B11"/>
    <w:rPr>
      <w:sz w:val="24"/>
      <w:szCs w:val="24"/>
    </w:rPr>
  </w:style>
  <w:style w:type="paragraph" w:styleId="BalloonText">
    <w:name w:val="Balloon Text"/>
    <w:basedOn w:val="Normal"/>
    <w:link w:val="BalloonTextChar"/>
    <w:rsid w:val="003E0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B5A1-AD6E-4309-88D9-12561ED5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BF RATIO’S FOR JUNIOR ,CADET  and where UNDER 18 is on TRIP</vt:lpstr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 RATIO’S FOR JUNIOR ,CADET  and where UNDER 18 is on TRIP</dc:title>
  <dc:creator>Joy</dc:creator>
  <cp:lastModifiedBy>Piers Martin</cp:lastModifiedBy>
  <cp:revision>23</cp:revision>
  <dcterms:created xsi:type="dcterms:W3CDTF">2011-09-29T15:14:00Z</dcterms:created>
  <dcterms:modified xsi:type="dcterms:W3CDTF">2011-10-05T23:32:00Z</dcterms:modified>
</cp:coreProperties>
</file>